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B70" w:rsidRPr="00CE5B00" w:rsidRDefault="00573B70" w:rsidP="00573B70">
      <w:pPr>
        <w:spacing w:line="360" w:lineRule="auto"/>
        <w:jc w:val="center"/>
        <w:rPr>
          <w:rFonts w:asciiTheme="minorEastAsia" w:eastAsiaTheme="minorEastAsia" w:hAnsiTheme="minorEastAsia"/>
          <w:sz w:val="36"/>
          <w:szCs w:val="36"/>
        </w:rPr>
      </w:pPr>
      <w:r w:rsidRPr="00CE5B00">
        <w:rPr>
          <w:rFonts w:asciiTheme="minorEastAsia" w:eastAsiaTheme="minorEastAsia" w:hAnsiTheme="minorEastAsia" w:hint="eastAsia"/>
          <w:sz w:val="36"/>
          <w:szCs w:val="36"/>
        </w:rPr>
        <w:t>第8课时</w:t>
      </w:r>
      <w:r w:rsidRPr="00CE5B00">
        <w:rPr>
          <w:rFonts w:asciiTheme="minorEastAsia" w:eastAsiaTheme="minorEastAsia" w:hAnsiTheme="minorEastAsia"/>
          <w:sz w:val="36"/>
          <w:szCs w:val="36"/>
        </w:rPr>
        <w:t xml:space="preserve">　</w:t>
      </w:r>
      <w:r w:rsidRPr="00CE5B00">
        <w:rPr>
          <w:rFonts w:asciiTheme="minorEastAsia" w:eastAsiaTheme="minorEastAsia" w:hAnsiTheme="minorEastAsia" w:hint="eastAsia"/>
          <w:sz w:val="36"/>
          <w:szCs w:val="36"/>
        </w:rPr>
        <w:t>体积单位间的进率</w:t>
      </w:r>
    </w:p>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43" name="bt01.jpg" descr="id:2147489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cstate="print"/>
                    <a:stretch>
                      <a:fillRect/>
                    </a:stretch>
                  </pic:blipFill>
                  <pic:spPr>
                    <a:xfrm>
                      <a:off x="0" y="0"/>
                      <a:ext cx="2097360" cy="360000"/>
                    </a:xfrm>
                    <a:prstGeom prst="rect">
                      <a:avLst/>
                    </a:prstGeom>
                  </pic:spPr>
                </pic:pic>
              </a:graphicData>
            </a:graphic>
          </wp:inline>
        </w:drawing>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【教学内容】</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34</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、“做一做”第</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1,2</w:t>
      </w:r>
      <w:r w:rsidRPr="00CE5B00">
        <w:rPr>
          <w:rFonts w:asciiTheme="minorEastAsia" w:eastAsiaTheme="minorEastAsia" w:hAnsiTheme="minorEastAsia" w:hint="eastAsia"/>
          <w:szCs w:val="21"/>
        </w:rPr>
        <w:t>题。</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【教学目标】</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经历体积单位之间进率的推导过程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知道体积单位之间的进率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会进行简单的体积单位换算。</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会正确应用体积单位间的进率进行名数的变换</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培养思维能力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发展空间观念。</w:t>
      </w:r>
    </w:p>
    <w:p w:rsidR="00573B70" w:rsidRPr="00CE5B00" w:rsidRDefault="00573B70" w:rsidP="00573B70">
      <w:pPr>
        <w:spacing w:line="360" w:lineRule="auto"/>
        <w:rPr>
          <w:rFonts w:asciiTheme="minorEastAsia" w:eastAsiaTheme="minorEastAsia" w:hAnsiTheme="minorEastAsia"/>
          <w:szCs w:val="21"/>
        </w:rPr>
      </w:pP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让学生在学习活动中获得积极的学习的体验</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增强学好数学的信心。</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【教学重点】</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体积单位之间的进率。</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【教学难点】</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正确地进行体积单位换算。</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【教学准备】</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分米的正方体模型教具。</w:t>
      </w:r>
    </w:p>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44" name="bt02.jpg" descr="id:2147489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573B70" w:rsidRPr="00CE5B00" w:rsidTr="007B2994">
        <w:trPr>
          <w:jc w:val="center"/>
        </w:trPr>
        <w:tc>
          <w:tcPr>
            <w:tcW w:w="7937" w:type="dxa"/>
            <w:tcMar>
              <w:left w:w="0" w:type="dxa"/>
              <w:right w:w="0" w:type="dxa"/>
            </w:tcMar>
            <w:vAlign w:val="center"/>
          </w:tcPr>
          <w:p w:rsidR="00573B70" w:rsidRPr="00CE5B00" w:rsidRDefault="00573B70"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教学过程</w:t>
            </w:r>
          </w:p>
        </w:tc>
        <w:tc>
          <w:tcPr>
            <w:tcW w:w="2154" w:type="dxa"/>
            <w:tcMar>
              <w:left w:w="0" w:type="dxa"/>
              <w:right w:w="0" w:type="dxa"/>
            </w:tcMar>
            <w:vAlign w:val="center"/>
          </w:tcPr>
          <w:p w:rsidR="00573B70" w:rsidRPr="00CE5B00" w:rsidRDefault="00573B70"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教师批注</w:t>
            </w:r>
          </w:p>
        </w:tc>
      </w:tr>
      <w:tr w:rsidR="00573B70" w:rsidRPr="00CE5B00" w:rsidTr="007B2994">
        <w:trPr>
          <w:jc w:val="center"/>
        </w:trPr>
        <w:tc>
          <w:tcPr>
            <w:tcW w:w="7937" w:type="dxa"/>
            <w:tcMar>
              <w:left w:w="105" w:type="dxa"/>
              <w:right w:w="105" w:type="dxa"/>
            </w:tcMar>
            <w:vAlign w:val="center"/>
          </w:tcPr>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一、复习导入</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我们学过的常用的长度单位有哪些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相邻的两个单位间的进率是多少</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常用的面积单位有哪些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相邻的两个单位间的进率是多少</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今天我们学习体积单位间的进率。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板书课题</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二、探究新知</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体积单位间的进率。</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出示棱长是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分米的正方体模型教具</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当正方体的棱长是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分米时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它的体积是多少</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学生看模型回答</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立方分米</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正方体的棱长是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分米</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可以看作是</w:t>
            </w:r>
            <w:r w:rsidRPr="00CE5B00">
              <w:rPr>
                <w:rFonts w:asciiTheme="minorEastAsia" w:eastAsiaTheme="minorEastAsia" w:hAnsiTheme="minorEastAsia"/>
                <w:szCs w:val="21"/>
              </w:rPr>
              <w:t>10</w:t>
            </w:r>
            <w:r w:rsidRPr="00CE5B00">
              <w:rPr>
                <w:rFonts w:asciiTheme="minorEastAsia" w:eastAsiaTheme="minorEastAsia" w:hAnsiTheme="minorEastAsia" w:hint="eastAsia"/>
                <w:szCs w:val="21"/>
              </w:rPr>
              <w:t>厘米吗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它的体积又是多少</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引导学生动笔计算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汇报。</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lastRenderedPageBreak/>
              <w:t>(3)1</w:t>
            </w:r>
            <w:r w:rsidRPr="00CE5B00">
              <w:rPr>
                <w:rFonts w:asciiTheme="minorEastAsia" w:eastAsiaTheme="minorEastAsia" w:hAnsiTheme="minorEastAsia" w:hint="eastAsia"/>
                <w:szCs w:val="21"/>
              </w:rPr>
              <w:t>立方分米和</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立方厘米是同一个正方体的体积吗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由此我们可以得出什么结论</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学生回答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教师板书</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dm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cm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你能用这种方法推算出</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立方米等于多少立方分米吗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学生独立思考</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小组交流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教师板书</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dm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(5)</w:t>
            </w:r>
            <w:r w:rsidRPr="00CE5B00">
              <w:rPr>
                <w:rFonts w:asciiTheme="minorEastAsia" w:eastAsiaTheme="minorEastAsia" w:hAnsiTheme="minorEastAsia" w:hint="eastAsia"/>
                <w:szCs w:val="21"/>
              </w:rPr>
              <w:t>由此我们可以得出相邻的体积单位间的进率是多少</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(6)(PPT</w:t>
            </w:r>
            <w:r w:rsidRPr="00CE5B00">
              <w:rPr>
                <w:rFonts w:asciiTheme="minorEastAsia" w:eastAsiaTheme="minorEastAsia" w:hAnsiTheme="minorEastAsia" w:hint="eastAsia"/>
                <w:szCs w:val="21"/>
              </w:rPr>
              <w:t>课件出示教材第</w:t>
            </w:r>
            <w:r w:rsidRPr="00CE5B00">
              <w:rPr>
                <w:rFonts w:asciiTheme="minorEastAsia" w:eastAsiaTheme="minorEastAsia" w:hAnsiTheme="minorEastAsia"/>
                <w:szCs w:val="21"/>
              </w:rPr>
              <w:t>34</w:t>
            </w:r>
            <w:r w:rsidRPr="00CE5B00">
              <w:rPr>
                <w:rFonts w:asciiTheme="minorEastAsia" w:eastAsiaTheme="minorEastAsia" w:hAnsiTheme="minorEastAsia" w:hint="eastAsia"/>
                <w:szCs w:val="21"/>
              </w:rPr>
              <w:t>页表格</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我们学习的长度、面积、体积的计量单位和进率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你们能填上吗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学生同桌之间相互交流</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体积单位的互化。</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课件出示教材第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。全班交流解题思路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三、巩固练习</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题。学生独立完成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题。学生独立完成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集体订正</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学生独立完成</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全班汇报、交流。</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四、课堂小结</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通过这节课的学习</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你有什么新的收获</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知道了</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dm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cm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dm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学会了体积单位的换算……</w:t>
            </w:r>
            <w:r w:rsidRPr="00CE5B00">
              <w:rPr>
                <w:rFonts w:asciiTheme="minorEastAsia" w:eastAsiaTheme="minorEastAsia" w:hAnsiTheme="minorEastAsia"/>
                <w:szCs w:val="21"/>
              </w:rPr>
              <w:t>)</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五、布置作业</w:t>
            </w:r>
          </w:p>
          <w:p w:rsidR="00573B70" w:rsidRPr="00CE5B00" w:rsidRDefault="00573B70"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573B70" w:rsidRPr="00CE5B00" w:rsidRDefault="00573B70" w:rsidP="007B2994">
            <w:pPr>
              <w:spacing w:line="360" w:lineRule="auto"/>
              <w:jc w:val="center"/>
              <w:rPr>
                <w:rFonts w:asciiTheme="minorEastAsia" w:eastAsiaTheme="minorEastAsia" w:hAnsiTheme="minorEastAsia"/>
                <w:szCs w:val="21"/>
              </w:rPr>
            </w:pPr>
          </w:p>
        </w:tc>
      </w:tr>
    </w:tbl>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lastRenderedPageBreak/>
        <w:drawing>
          <wp:inline distT="0" distB="0" distL="0" distR="0">
            <wp:extent cx="2097360" cy="360000"/>
            <wp:effectExtent l="0" t="0" r="0" b="0"/>
            <wp:docPr id="145" name="bt03.jpg" descr="id:2147489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2097360" cy="360000"/>
                    </a:xfrm>
                    <a:prstGeom prst="rect">
                      <a:avLst/>
                    </a:prstGeom>
                  </pic:spPr>
                </pic:pic>
              </a:graphicData>
            </a:graphic>
          </wp:inline>
        </w:drawing>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【板书设计】</w:t>
      </w:r>
    </w:p>
    <w:p w:rsidR="00573B70" w:rsidRPr="00CE5B00" w:rsidRDefault="00573B70" w:rsidP="00573B70">
      <w:pPr>
        <w:spacing w:line="360" w:lineRule="auto"/>
        <w:rPr>
          <w:rFonts w:asciiTheme="minorEastAsia" w:eastAsiaTheme="minorEastAsia" w:hAnsiTheme="minorEastAsia"/>
          <w:szCs w:val="21"/>
        </w:rPr>
      </w:pPr>
    </w:p>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体积单位间的进率</w:t>
      </w:r>
    </w:p>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立方分米</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立方厘米</w:t>
      </w:r>
    </w:p>
    <w:p w:rsidR="00573B70" w:rsidRPr="00CE5B00" w:rsidRDefault="00573B70" w:rsidP="00573B70">
      <w:pPr>
        <w:spacing w:line="360" w:lineRule="auto"/>
        <w:jc w:val="center"/>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立方米</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立方分米</w:t>
      </w:r>
    </w:p>
    <w:p w:rsidR="00573B70" w:rsidRPr="00CE5B00" w:rsidRDefault="00573B70" w:rsidP="00573B70">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【教学反思】</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成功之处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从学生已有的知识经验出发展开教学</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对长度单位和面积单位间的进率进行复习</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唤起学生关于单位间进率的学习经验</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有利于学生认知结构的形成。在推导立方分米和立方厘米间的进率时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利用棱长是</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分米的正方体可以看作一个棱长是</w:t>
      </w:r>
      <w:r w:rsidRPr="00CE5B00">
        <w:rPr>
          <w:rFonts w:asciiTheme="minorEastAsia" w:eastAsiaTheme="minorEastAsia" w:hAnsiTheme="minorEastAsia"/>
          <w:szCs w:val="21"/>
        </w:rPr>
        <w:t>10</w:t>
      </w:r>
      <w:r w:rsidRPr="00CE5B00">
        <w:rPr>
          <w:rFonts w:asciiTheme="minorEastAsia" w:eastAsiaTheme="minorEastAsia" w:hAnsiTheme="minorEastAsia" w:hint="eastAsia"/>
          <w:szCs w:val="21"/>
        </w:rPr>
        <w:t>厘米的正方体</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lastRenderedPageBreak/>
        <w:t>让学生通过计算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自主探索得出</w:t>
      </w: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立方分米</w:t>
      </w:r>
      <w:r w:rsidRPr="00CE5B00">
        <w:rPr>
          <w:rFonts w:asciiTheme="minorEastAsia" w:eastAsiaTheme="minorEastAsia" w:hAnsiTheme="minorEastAsia"/>
          <w:szCs w:val="21"/>
        </w:rPr>
        <w:t>=1000</w:t>
      </w:r>
      <w:r w:rsidRPr="00CE5B00">
        <w:rPr>
          <w:rFonts w:asciiTheme="minorEastAsia" w:eastAsiaTheme="minorEastAsia" w:hAnsiTheme="minorEastAsia" w:hint="eastAsia"/>
          <w:szCs w:val="21"/>
        </w:rPr>
        <w:t>立方厘米</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同时</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引导学生回顾得出这一结论的方法与过程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用类比、迁移的方法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放手让学生根据探索中得到的经验自主进行推算立方米与立方分米的进率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使学生不仅掌握了数学知识</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而且潜移默化地受到了数学思想方法的熏陶。</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不足之处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 xml:space="preserve"> 教学中有一个长度单位、面积单位、体积单位的对比活动</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这一环节处理得不够好</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学生理解不到位</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在体积单位的换算时容易产生混淆。</w:t>
      </w:r>
    </w:p>
    <w:p w:rsidR="00573B70" w:rsidRPr="00CE5B00" w:rsidRDefault="00573B70" w:rsidP="00573B70">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再教设计</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 xml:space="preserve"> 通过多媒体课件演示回顾长度、面积的测量方法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加深对两个单位的理解</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联系长方体和正方体的体积计算公式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理解体积单位间的进率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为今后学习体积的计算打基础。</w:t>
      </w:r>
    </w:p>
    <w:p w:rsidR="00893EBB" w:rsidRPr="00CE5B00" w:rsidRDefault="00893EBB" w:rsidP="00893EBB">
      <w:pPr>
        <w:spacing w:line="360" w:lineRule="auto"/>
        <w:jc w:val="center"/>
        <w:rPr>
          <w:rFonts w:asciiTheme="minorEastAsia" w:eastAsiaTheme="minorEastAsia" w:hAnsiTheme="minorEastAsia"/>
          <w:sz w:val="36"/>
          <w:szCs w:val="36"/>
        </w:rPr>
      </w:pPr>
      <w:r w:rsidRPr="00CE5B00">
        <w:rPr>
          <w:rFonts w:asciiTheme="minorEastAsia" w:eastAsiaTheme="minorEastAsia" w:hAnsiTheme="minorEastAsia" w:hint="eastAsia"/>
          <w:sz w:val="36"/>
          <w:szCs w:val="36"/>
        </w:rPr>
        <w:t>第9课时</w:t>
      </w:r>
      <w:r w:rsidRPr="00CE5B00">
        <w:rPr>
          <w:rFonts w:asciiTheme="minorEastAsia" w:eastAsiaTheme="minorEastAsia" w:hAnsiTheme="minorEastAsia"/>
          <w:sz w:val="36"/>
          <w:szCs w:val="36"/>
        </w:rPr>
        <w:t xml:space="preserve">　</w:t>
      </w:r>
      <w:r w:rsidRPr="00CE5B00">
        <w:rPr>
          <w:rFonts w:asciiTheme="minorEastAsia" w:eastAsiaTheme="minorEastAsia" w:hAnsiTheme="minorEastAsia" w:hint="eastAsia"/>
          <w:sz w:val="36"/>
          <w:szCs w:val="36"/>
        </w:rPr>
        <w:t>解决问题</w:t>
      </w: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59640"/>
            <wp:effectExtent l="0" t="0" r="0" b="0"/>
            <wp:docPr id="148" name="bt01.jpg" descr="id:21474899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cstate="print"/>
                    <a:stretch>
                      <a:fillRect/>
                    </a:stretch>
                  </pic:blipFill>
                  <pic:spPr>
                    <a:xfrm>
                      <a:off x="0" y="0"/>
                      <a:ext cx="2097360" cy="359640"/>
                    </a:xfrm>
                    <a:prstGeom prst="rect">
                      <a:avLst/>
                    </a:prstGeom>
                  </pic:spPr>
                </pic:pic>
              </a:graphicData>
            </a:graphic>
          </wp:inline>
        </w:drawing>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【教学内容】</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、“做一做”第</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题。</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【教学目标】</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掌握体积单位间的进率</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会进行体积单位之间的换算。</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能够运用体积单位间的换算解决一些简单的实际问题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进一步发展空间观念。</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体会数学与生活的密切联系。</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【教学重点】</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能够运用体积单位间的换算解决一些简单的实际问题。</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【教学难点】</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hint="eastAsia"/>
          <w:szCs w:val="21"/>
        </w:rPr>
        <w:t>根据进率进行体积单位间的换算。</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【教学准备】</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szCs w:val="21"/>
        </w:rPr>
        <w:t>PPT</w:t>
      </w:r>
      <w:r w:rsidRPr="00CE5B00">
        <w:rPr>
          <w:rFonts w:asciiTheme="minorEastAsia" w:eastAsiaTheme="minorEastAsia" w:hAnsiTheme="minorEastAsia" w:hint="eastAsia"/>
          <w:szCs w:val="21"/>
        </w:rPr>
        <w:t>课件。</w:t>
      </w: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49" name="bt02.jpg" descr="id:21474900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893EBB" w:rsidRPr="00CE5B00" w:rsidTr="007B2994">
        <w:trPr>
          <w:jc w:val="center"/>
        </w:trPr>
        <w:tc>
          <w:tcPr>
            <w:tcW w:w="7937" w:type="dxa"/>
            <w:tcMar>
              <w:left w:w="0" w:type="dxa"/>
              <w:right w:w="0" w:type="dxa"/>
            </w:tcMar>
            <w:vAlign w:val="center"/>
          </w:tcPr>
          <w:p w:rsidR="00893EBB" w:rsidRPr="00CE5B00" w:rsidRDefault="00893EBB"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教学过程</w:t>
            </w:r>
          </w:p>
        </w:tc>
        <w:tc>
          <w:tcPr>
            <w:tcW w:w="2154" w:type="dxa"/>
            <w:tcMar>
              <w:left w:w="0" w:type="dxa"/>
              <w:right w:w="0" w:type="dxa"/>
            </w:tcMar>
            <w:vAlign w:val="center"/>
          </w:tcPr>
          <w:p w:rsidR="00893EBB" w:rsidRPr="00CE5B00" w:rsidRDefault="00893EBB" w:rsidP="007B2994">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教师批注</w:t>
            </w:r>
          </w:p>
        </w:tc>
      </w:tr>
      <w:tr w:rsidR="00893EBB" w:rsidRPr="00CE5B00" w:rsidTr="007B2994">
        <w:trPr>
          <w:jc w:val="center"/>
        </w:trPr>
        <w:tc>
          <w:tcPr>
            <w:tcW w:w="7937" w:type="dxa"/>
            <w:tcMar>
              <w:left w:w="105" w:type="dxa"/>
              <w:right w:w="105" w:type="dxa"/>
            </w:tcMar>
            <w:vAlign w:val="center"/>
          </w:tcPr>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一、复习导入</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常用的体积单位有哪些</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相邻两个体积单位之间的进率是多少</w:t>
            </w:r>
            <w:r w:rsidRPr="00CE5B00">
              <w:rPr>
                <w:rFonts w:asciiTheme="minorEastAsia" w:eastAsiaTheme="minorEastAsia" w:hAnsiTheme="minorEastAsia"/>
                <w:szCs w:val="21"/>
              </w:rPr>
              <w:t>?</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高级单位名数改写成低级单位名数用什么方法</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低级单位名数改写</w:t>
            </w:r>
            <w:r w:rsidRPr="00CE5B00">
              <w:rPr>
                <w:rFonts w:asciiTheme="minorEastAsia" w:eastAsiaTheme="minorEastAsia" w:hAnsiTheme="minorEastAsia" w:hint="eastAsia"/>
                <w:szCs w:val="21"/>
              </w:rPr>
              <w:lastRenderedPageBreak/>
              <w:t>成高级单位名数用什么方法</w:t>
            </w:r>
            <w:r w:rsidRPr="00CE5B00">
              <w:rPr>
                <w:rFonts w:asciiTheme="minorEastAsia" w:eastAsiaTheme="minorEastAsia" w:hAnsiTheme="minorEastAsia"/>
                <w:szCs w:val="21"/>
              </w:rPr>
              <w:t>?</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二、探究新知</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1.PPT</w:t>
            </w:r>
            <w:r w:rsidRPr="00CE5B00">
              <w:rPr>
                <w:rFonts w:asciiTheme="minorEastAsia" w:eastAsiaTheme="minorEastAsia" w:hAnsiTheme="minorEastAsia" w:hint="eastAsia"/>
                <w:szCs w:val="21"/>
              </w:rPr>
              <w:t>课件出示教材第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页例</w:t>
            </w: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讲解</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在包装箱上经常会看到这样的数据</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尺寸</w:t>
            </w:r>
            <w:r w:rsidRPr="00CE5B00">
              <w:rPr>
                <w:rFonts w:asciiTheme="minorEastAsia" w:eastAsiaTheme="minorEastAsia" w:hAnsiTheme="minorEastAsia"/>
                <w:szCs w:val="21"/>
              </w:rPr>
              <w:t>:50×30×40),</w:t>
            </w:r>
            <w:r w:rsidRPr="00CE5B00">
              <w:rPr>
                <w:rFonts w:asciiTheme="minorEastAsia" w:eastAsiaTheme="minorEastAsia" w:hAnsiTheme="minorEastAsia" w:hint="eastAsia"/>
                <w:szCs w:val="21"/>
              </w:rPr>
              <w:t>一般情况下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这指的是包装箱的长、宽、高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单位通常是厘米。</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你能根据长方体的体积计算公式列式解答吗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学生独立解答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对于计算的结果你觉得需要处理吗</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引导学生将计算结果转换成立方米。</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说说怎样把立方厘米转换成立方米。</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p>
        </w:tc>
        <w:tc>
          <w:tcPr>
            <w:tcW w:w="2154" w:type="dxa"/>
            <w:tcMar>
              <w:left w:w="0" w:type="dxa"/>
              <w:right w:w="0" w:type="dxa"/>
            </w:tcMar>
            <w:vAlign w:val="center"/>
          </w:tcPr>
          <w:p w:rsidR="00893EBB" w:rsidRPr="00CE5B00" w:rsidRDefault="00893EBB" w:rsidP="007B2994">
            <w:pPr>
              <w:spacing w:line="360" w:lineRule="auto"/>
              <w:jc w:val="center"/>
              <w:rPr>
                <w:rFonts w:asciiTheme="minorEastAsia" w:eastAsiaTheme="minorEastAsia" w:hAnsiTheme="minorEastAsia"/>
                <w:szCs w:val="21"/>
              </w:rPr>
            </w:pPr>
          </w:p>
        </w:tc>
      </w:tr>
      <w:tr w:rsidR="00893EBB" w:rsidRPr="00CE5B00" w:rsidTr="007B2994">
        <w:trPr>
          <w:jc w:val="center"/>
        </w:trPr>
        <w:tc>
          <w:tcPr>
            <w:tcW w:w="7937" w:type="dxa"/>
            <w:tcMar>
              <w:left w:w="105" w:type="dxa"/>
              <w:right w:w="105" w:type="dxa"/>
            </w:tcMar>
            <w:vAlign w:val="center"/>
          </w:tcPr>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lastRenderedPageBreak/>
              <w:t>三、巩固练习</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1.</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35</w:t>
            </w:r>
            <w:r w:rsidRPr="00CE5B00">
              <w:rPr>
                <w:rFonts w:asciiTheme="minorEastAsia" w:eastAsiaTheme="minorEastAsia" w:hAnsiTheme="minorEastAsia" w:hint="eastAsia"/>
                <w:szCs w:val="21"/>
              </w:rPr>
              <w:t>页“做一做”第</w:t>
            </w: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题。学生理解题意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交流做这道题时要注意什么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然后独立解答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2.</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题。学生理解题意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交流做这道题时要注意什么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然后独立解答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全班交流。</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3.</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题。学生独立解答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提醒学生注意</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计算时要注意计量单位的统一和换算。</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教材第</w:t>
            </w:r>
            <w:r w:rsidRPr="00CE5B00">
              <w:rPr>
                <w:rFonts w:asciiTheme="minorEastAsia" w:eastAsiaTheme="minorEastAsia" w:hAnsiTheme="minorEastAsia"/>
                <w:szCs w:val="21"/>
              </w:rPr>
              <w:t>36</w:t>
            </w:r>
            <w:r w:rsidRPr="00CE5B00">
              <w:rPr>
                <w:rFonts w:asciiTheme="minorEastAsia" w:eastAsiaTheme="minorEastAsia" w:hAnsiTheme="minorEastAsia" w:hint="eastAsia"/>
                <w:szCs w:val="21"/>
              </w:rPr>
              <w:t>页练习八第</w:t>
            </w:r>
            <w:r w:rsidRPr="00CE5B00">
              <w:rPr>
                <w:rFonts w:asciiTheme="minorEastAsia" w:eastAsiaTheme="minorEastAsia" w:hAnsiTheme="minorEastAsia"/>
                <w:szCs w:val="21"/>
              </w:rPr>
              <w:t>5</w:t>
            </w:r>
            <w:r w:rsidRPr="00CE5B00">
              <w:rPr>
                <w:rFonts w:asciiTheme="minorEastAsia" w:eastAsiaTheme="minorEastAsia" w:hAnsiTheme="minorEastAsia" w:hint="eastAsia"/>
                <w:szCs w:val="21"/>
              </w:rPr>
              <w:t>题。学生独立解答</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全班汇报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交流方法。</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四、课堂小结</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这节课你有什么收获</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解决这类问题时要注意些什么</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学生汇报</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学会了用体积单位的换算解决问题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解决问题时要注意计量单位的统一和换算。</w:t>
            </w:r>
            <w:r w:rsidRPr="00CE5B00">
              <w:rPr>
                <w:rFonts w:asciiTheme="minorEastAsia" w:eastAsiaTheme="minorEastAsia" w:hAnsiTheme="minorEastAsia"/>
                <w:szCs w:val="21"/>
              </w:rPr>
              <w:t>)</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color w:val="FF00FF"/>
                <w:szCs w:val="21"/>
              </w:rPr>
              <w:t>五、布置作业</w:t>
            </w:r>
          </w:p>
          <w:p w:rsidR="00893EBB" w:rsidRPr="00CE5B00" w:rsidRDefault="00893EBB" w:rsidP="007B2994">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893EBB" w:rsidRPr="00CE5B00" w:rsidRDefault="00893EBB" w:rsidP="007B2994">
            <w:pPr>
              <w:spacing w:line="360" w:lineRule="auto"/>
              <w:jc w:val="center"/>
              <w:rPr>
                <w:rFonts w:asciiTheme="minorEastAsia" w:eastAsiaTheme="minorEastAsia" w:hAnsiTheme="minorEastAsia"/>
                <w:szCs w:val="21"/>
              </w:rPr>
            </w:pPr>
          </w:p>
        </w:tc>
      </w:tr>
    </w:tbl>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noProof/>
          <w:szCs w:val="21"/>
        </w:rPr>
        <w:drawing>
          <wp:inline distT="0" distB="0" distL="0" distR="0">
            <wp:extent cx="2097360" cy="360000"/>
            <wp:effectExtent l="0" t="0" r="0" b="0"/>
            <wp:docPr id="150" name="bt03.jpg" descr="id:2147490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8" cstate="print"/>
                    <a:stretch>
                      <a:fillRect/>
                    </a:stretch>
                  </pic:blipFill>
                  <pic:spPr>
                    <a:xfrm>
                      <a:off x="0" y="0"/>
                      <a:ext cx="2097360" cy="360000"/>
                    </a:xfrm>
                    <a:prstGeom prst="rect">
                      <a:avLst/>
                    </a:prstGeom>
                  </pic:spPr>
                </pic:pic>
              </a:graphicData>
            </a:graphic>
          </wp:inline>
        </w:drawing>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【板书设计】</w:t>
      </w:r>
    </w:p>
    <w:p w:rsidR="00893EBB" w:rsidRPr="00CE5B00" w:rsidRDefault="00893EBB" w:rsidP="00893EBB">
      <w:pPr>
        <w:spacing w:line="360" w:lineRule="auto"/>
        <w:rPr>
          <w:rFonts w:asciiTheme="minorEastAsia" w:eastAsiaTheme="minorEastAsia" w:hAnsiTheme="minorEastAsia"/>
          <w:szCs w:val="21"/>
        </w:rPr>
      </w:pP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解决问题</w:t>
      </w: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i/>
          <w:szCs w:val="21"/>
        </w:rPr>
        <w:t>V</w:t>
      </w:r>
      <w:r w:rsidRPr="00CE5B00">
        <w:rPr>
          <w:rFonts w:asciiTheme="minorEastAsia" w:eastAsiaTheme="minorEastAsia" w:hAnsiTheme="minorEastAsia"/>
          <w:szCs w:val="21"/>
        </w:rPr>
        <w:t>=</w:t>
      </w:r>
      <w:r w:rsidRPr="00CE5B00">
        <w:rPr>
          <w:rFonts w:asciiTheme="minorEastAsia" w:eastAsiaTheme="minorEastAsia" w:hAnsiTheme="minorEastAsia"/>
          <w:i/>
          <w:szCs w:val="21"/>
        </w:rPr>
        <w:t>abh</w:t>
      </w: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lastRenderedPageBreak/>
        <w:tab/>
      </w:r>
      <w:r w:rsidRPr="00CE5B00">
        <w:rPr>
          <w:rFonts w:asciiTheme="minorEastAsia" w:eastAsiaTheme="minorEastAsia" w:hAnsiTheme="minorEastAsia"/>
          <w:szCs w:val="21"/>
        </w:rPr>
        <w:t>=50×30×40</w:t>
      </w:r>
    </w:p>
    <w:p w:rsidR="00893EBB" w:rsidRPr="00CE5B00" w:rsidRDefault="00893EBB" w:rsidP="00893EBB">
      <w:pPr>
        <w:spacing w:line="360" w:lineRule="auto"/>
        <w:jc w:val="center"/>
        <w:rPr>
          <w:rFonts w:asciiTheme="minorEastAsia" w:eastAsiaTheme="minorEastAsia" w:hAnsiTheme="minorEastAsia"/>
          <w:szCs w:val="21"/>
        </w:rPr>
      </w:pP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hint="eastAsia"/>
          <w:szCs w:val="21"/>
        </w:rPr>
        <w:tab/>
      </w:r>
      <w:r w:rsidRPr="00CE5B00">
        <w:rPr>
          <w:rFonts w:asciiTheme="minorEastAsia" w:eastAsiaTheme="minorEastAsia" w:hAnsiTheme="minorEastAsia"/>
          <w:szCs w:val="21"/>
        </w:rPr>
        <w:t>=60000(cm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w:t>
      </w:r>
    </w:p>
    <w:p w:rsidR="00893EBB" w:rsidRPr="00CE5B00" w:rsidRDefault="00893EBB" w:rsidP="00893EBB">
      <w:pPr>
        <w:spacing w:line="360" w:lineRule="auto"/>
        <w:jc w:val="center"/>
        <w:rPr>
          <w:rFonts w:asciiTheme="minorEastAsia" w:eastAsiaTheme="minorEastAsia" w:hAnsiTheme="minorEastAsia"/>
          <w:szCs w:val="21"/>
        </w:rPr>
      </w:pPr>
      <w:r w:rsidRPr="00CE5B00">
        <w:rPr>
          <w:rFonts w:asciiTheme="minorEastAsia" w:eastAsiaTheme="minorEastAsia" w:hAnsiTheme="minorEastAsia"/>
          <w:szCs w:val="21"/>
        </w:rPr>
        <w:t>60000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cm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=60</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dm</w:t>
      </w:r>
      <w:r w:rsidRPr="00CE5B00">
        <w:rPr>
          <w:rFonts w:asciiTheme="minorEastAsia" w:eastAsiaTheme="minorEastAsia" w:hAnsiTheme="minorEastAsia"/>
          <w:szCs w:val="21"/>
          <w:vertAlign w:val="superscript"/>
        </w:rPr>
        <w:t>3</w:t>
      </w:r>
      <w:r w:rsidRPr="00CE5B00">
        <w:rPr>
          <w:rFonts w:asciiTheme="minorEastAsia" w:eastAsiaTheme="minorEastAsia" w:hAnsiTheme="minorEastAsia"/>
          <w:szCs w:val="21"/>
        </w:rPr>
        <w:t>=0.06</w:t>
      </w:r>
      <w:r w:rsidRPr="00CE5B00">
        <w:rPr>
          <w:rFonts w:asciiTheme="minorEastAsia" w:eastAsiaTheme="minorEastAsia" w:hAnsiTheme="minorEastAsia" w:hint="eastAsia"/>
          <w:szCs w:val="21"/>
        </w:rPr>
        <w:t xml:space="preserve"> </w:t>
      </w:r>
      <w:r w:rsidRPr="00CE5B00">
        <w:rPr>
          <w:rFonts w:asciiTheme="minorEastAsia" w:eastAsiaTheme="minorEastAsia" w:hAnsiTheme="minorEastAsia"/>
          <w:szCs w:val="21"/>
        </w:rPr>
        <w:t>m</w:t>
      </w:r>
      <w:r w:rsidRPr="00CE5B00">
        <w:rPr>
          <w:rFonts w:asciiTheme="minorEastAsia" w:eastAsiaTheme="minorEastAsia" w:hAnsiTheme="minorEastAsia"/>
          <w:szCs w:val="21"/>
          <w:vertAlign w:val="superscript"/>
        </w:rPr>
        <w:t>3</w:t>
      </w:r>
    </w:p>
    <w:p w:rsidR="00893EBB" w:rsidRPr="00CE5B00" w:rsidRDefault="00893EBB" w:rsidP="00893EBB">
      <w:pPr>
        <w:spacing w:line="360" w:lineRule="auto"/>
        <w:rPr>
          <w:rFonts w:asciiTheme="minorEastAsia" w:eastAsiaTheme="minorEastAsia" w:hAnsiTheme="minorEastAsia"/>
          <w:szCs w:val="21"/>
        </w:rPr>
      </w:pPr>
      <w:r w:rsidRPr="00CE5B00">
        <w:rPr>
          <w:rFonts w:asciiTheme="minorEastAsia" w:eastAsiaTheme="minorEastAsia" w:hAnsiTheme="minorEastAsia" w:hint="eastAsia"/>
          <w:szCs w:val="21"/>
        </w:rPr>
        <w:t>【教学反思】</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成功之处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本节课的教学主要体现体积单位换算在实际生活中的应用</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由例</w:t>
      </w:r>
      <w:r w:rsidRPr="00CE5B00">
        <w:rPr>
          <w:rFonts w:asciiTheme="minorEastAsia" w:eastAsiaTheme="minorEastAsia" w:hAnsiTheme="minorEastAsia"/>
          <w:szCs w:val="21"/>
        </w:rPr>
        <w:t>4</w:t>
      </w:r>
      <w:r w:rsidRPr="00CE5B00">
        <w:rPr>
          <w:rFonts w:asciiTheme="minorEastAsia" w:eastAsiaTheme="minorEastAsia" w:hAnsiTheme="minorEastAsia" w:hint="eastAsia"/>
          <w:szCs w:val="21"/>
        </w:rPr>
        <w:t>的计算结果数值比较大</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使学生想到要转换成比较大的体积单位更合适</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在换算的过程中</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学生们发现了如何把立方厘米转换成立方米。而在“做一做”和课后的练习中引导学生认真读题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发现计量单位不统一</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计算前要先统一计量单位</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培养了学生认真审题的良好习惯。</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不足之处</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虽然一再提醒</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个别学生在解决问题时还是没有注意计量单位是否统一的问题</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导致最终结果的错误。</w:t>
      </w:r>
    </w:p>
    <w:p w:rsidR="00893EBB" w:rsidRPr="00CE5B00" w:rsidRDefault="00893EBB" w:rsidP="00893EBB">
      <w:pPr>
        <w:spacing w:line="360" w:lineRule="auto"/>
        <w:ind w:firstLineChars="200" w:firstLine="420"/>
        <w:rPr>
          <w:rFonts w:asciiTheme="minorEastAsia" w:eastAsiaTheme="minorEastAsia" w:hAnsiTheme="minorEastAsia"/>
          <w:szCs w:val="21"/>
        </w:rPr>
      </w:pPr>
      <w:r w:rsidRPr="00CE5B00">
        <w:rPr>
          <w:rFonts w:asciiTheme="minorEastAsia" w:eastAsiaTheme="minorEastAsia" w:hAnsiTheme="minorEastAsia"/>
          <w:color w:val="FF00FF"/>
          <w:szCs w:val="21"/>
        </w:rPr>
        <w:t>[</w:t>
      </w:r>
      <w:r w:rsidRPr="00CE5B00">
        <w:rPr>
          <w:rFonts w:asciiTheme="minorEastAsia" w:eastAsiaTheme="minorEastAsia" w:hAnsiTheme="minorEastAsia" w:hint="eastAsia"/>
          <w:color w:val="FF00FF"/>
          <w:szCs w:val="21"/>
        </w:rPr>
        <w:t>再教设计</w:t>
      </w:r>
      <w:r w:rsidRPr="00CE5B00">
        <w:rPr>
          <w:rFonts w:asciiTheme="minorEastAsia" w:eastAsiaTheme="minorEastAsia" w:hAnsiTheme="minorEastAsia"/>
          <w:color w:val="FF00FF"/>
          <w:szCs w:val="21"/>
        </w:rPr>
        <w:t>]</w:t>
      </w:r>
      <w:r w:rsidRPr="00CE5B00">
        <w:rPr>
          <w:rFonts w:asciiTheme="minorEastAsia" w:eastAsiaTheme="minorEastAsia" w:hAnsiTheme="minorEastAsia"/>
          <w:szCs w:val="21"/>
        </w:rPr>
        <w:t xml:space="preserve">　</w:t>
      </w:r>
      <w:r w:rsidRPr="00CE5B00">
        <w:rPr>
          <w:rFonts w:asciiTheme="minorEastAsia" w:eastAsiaTheme="minorEastAsia" w:hAnsiTheme="minorEastAsia" w:hint="eastAsia"/>
          <w:szCs w:val="21"/>
        </w:rPr>
        <w:t>学生良好学习习惯的培养是一个长期的过程</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在课堂教学中要经常提醒学生</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培养学生认真审题的习惯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还要培养学生做完题后检查验证的习惯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使学生能够及时发现自己的错误</w:t>
      </w:r>
      <w:r w:rsidRPr="00CE5B00">
        <w:rPr>
          <w:rFonts w:asciiTheme="minorEastAsia" w:eastAsiaTheme="minorEastAsia" w:hAnsiTheme="minorEastAsia"/>
          <w:szCs w:val="21"/>
        </w:rPr>
        <w:t>,</w:t>
      </w:r>
      <w:r w:rsidRPr="00CE5B00">
        <w:rPr>
          <w:rFonts w:asciiTheme="minorEastAsia" w:eastAsiaTheme="minorEastAsia" w:hAnsiTheme="minorEastAsia" w:hint="eastAsia"/>
          <w:szCs w:val="21"/>
        </w:rPr>
        <w:t>并且修正。</w:t>
      </w:r>
    </w:p>
    <w:p w:rsidR="00D41132" w:rsidRPr="00893EBB" w:rsidRDefault="00D41132"/>
    <w:sectPr w:rsidR="00D41132" w:rsidRPr="00893EBB" w:rsidSect="00D4113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ED7" w:rsidRDefault="00D34ED7" w:rsidP="00893EBB">
      <w:pPr>
        <w:spacing w:line="240" w:lineRule="auto"/>
      </w:pPr>
      <w:r>
        <w:separator/>
      </w:r>
    </w:p>
  </w:endnote>
  <w:endnote w:type="continuationSeparator" w:id="1">
    <w:p w:rsidR="00D34ED7" w:rsidRDefault="00D34ED7" w:rsidP="00893E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ED7" w:rsidRDefault="00D34ED7" w:rsidP="00893EBB">
      <w:pPr>
        <w:spacing w:line="240" w:lineRule="auto"/>
      </w:pPr>
      <w:r>
        <w:separator/>
      </w:r>
    </w:p>
  </w:footnote>
  <w:footnote w:type="continuationSeparator" w:id="1">
    <w:p w:rsidR="00D34ED7" w:rsidRDefault="00D34ED7" w:rsidP="00893EB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3B70"/>
    <w:rsid w:val="000E7D9C"/>
    <w:rsid w:val="00573B70"/>
    <w:rsid w:val="00893EBB"/>
    <w:rsid w:val="00D34ED7"/>
    <w:rsid w:val="00D411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B70"/>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3B70"/>
    <w:pPr>
      <w:spacing w:line="240" w:lineRule="auto"/>
    </w:pPr>
    <w:rPr>
      <w:sz w:val="18"/>
      <w:szCs w:val="18"/>
    </w:rPr>
  </w:style>
  <w:style w:type="character" w:customStyle="1" w:styleId="Char">
    <w:name w:val="批注框文本 Char"/>
    <w:basedOn w:val="a0"/>
    <w:link w:val="a3"/>
    <w:uiPriority w:val="99"/>
    <w:semiHidden/>
    <w:rsid w:val="00573B70"/>
    <w:rPr>
      <w:rFonts w:ascii="NEU-BZ-S92" w:eastAsia="方正书宋_GBK" w:hAnsi="NEU-BZ-S92"/>
      <w:color w:val="000000"/>
      <w:kern w:val="0"/>
      <w:sz w:val="18"/>
      <w:szCs w:val="18"/>
    </w:rPr>
  </w:style>
  <w:style w:type="paragraph" w:styleId="a4">
    <w:name w:val="header"/>
    <w:basedOn w:val="a"/>
    <w:link w:val="Char0"/>
    <w:uiPriority w:val="99"/>
    <w:semiHidden/>
    <w:unhideWhenUsed/>
    <w:rsid w:val="00893EBB"/>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4"/>
    <w:uiPriority w:val="99"/>
    <w:semiHidden/>
    <w:rsid w:val="00893EBB"/>
    <w:rPr>
      <w:rFonts w:ascii="NEU-BZ-S92" w:eastAsia="方正书宋_GBK" w:hAnsi="NEU-BZ-S92"/>
      <w:color w:val="000000"/>
      <w:kern w:val="0"/>
      <w:sz w:val="18"/>
      <w:szCs w:val="18"/>
    </w:rPr>
  </w:style>
  <w:style w:type="paragraph" w:styleId="a5">
    <w:name w:val="footer"/>
    <w:basedOn w:val="a"/>
    <w:link w:val="Char1"/>
    <w:uiPriority w:val="99"/>
    <w:semiHidden/>
    <w:unhideWhenUsed/>
    <w:rsid w:val="00893EBB"/>
    <w:pPr>
      <w:tabs>
        <w:tab w:val="center" w:pos="4153"/>
        <w:tab w:val="right" w:pos="8306"/>
      </w:tabs>
      <w:snapToGrid w:val="0"/>
      <w:spacing w:line="240" w:lineRule="atLeast"/>
    </w:pPr>
    <w:rPr>
      <w:sz w:val="18"/>
      <w:szCs w:val="18"/>
    </w:rPr>
  </w:style>
  <w:style w:type="character" w:customStyle="1" w:styleId="Char1">
    <w:name w:val="页脚 Char"/>
    <w:basedOn w:val="a0"/>
    <w:link w:val="a5"/>
    <w:uiPriority w:val="99"/>
    <w:semiHidden/>
    <w:rsid w:val="00893EB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386</Words>
  <Characters>2201</Characters>
  <Application>Microsoft Office Word</Application>
  <DocSecurity>0</DocSecurity>
  <Lines>18</Lines>
  <Paragraphs>5</Paragraphs>
  <ScaleCrop>false</ScaleCrop>
  <Company/>
  <LinksUpToDate>false</LinksUpToDate>
  <CharactersWithSpaces>2582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2021-11-17T05:44:00Z</dcterms:created>
  <dcterms:modified xsi:type="dcterms:W3CDTF">2021-11-17T05:44:00Z</dcterms:modified>
</cp:coreProperties>
</file>